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95A" w:rsidRDefault="004C295A" w:rsidP="00613AB2"/>
    <w:p w:rsidR="00B2409C" w:rsidRPr="009707EB" w:rsidRDefault="00B2409C" w:rsidP="00B2409C">
      <w:pPr>
        <w:pStyle w:val="Heading2"/>
        <w:spacing w:after="0"/>
        <w:rPr>
          <w:lang w:val="en-AU"/>
        </w:rPr>
      </w:pPr>
      <w:r w:rsidRPr="00B2409C">
        <w:t xml:space="preserve">Rectus sheath catheter analgesia administration </w:t>
      </w:r>
      <w:r w:rsidR="009707EB">
        <w:rPr>
          <w:lang w:val="en-AU"/>
        </w:rPr>
        <w:t>performance criteria</w:t>
      </w:r>
    </w:p>
    <w:p w:rsidR="00B2409C" w:rsidRPr="00041A86" w:rsidRDefault="00B2409C" w:rsidP="00B2409C">
      <w:pPr>
        <w:pStyle w:val="Header"/>
        <w:tabs>
          <w:tab w:val="center" w:pos="993"/>
          <w:tab w:val="right" w:pos="9781"/>
        </w:tabs>
        <w:ind w:left="-567"/>
        <w:rPr>
          <w:rFonts w:cs="Arial"/>
          <w:sz w:val="16"/>
          <w:szCs w:val="16"/>
        </w:rPr>
      </w:pPr>
    </w:p>
    <w:p w:rsidR="009707EB" w:rsidRPr="009707EB" w:rsidRDefault="009707EB" w:rsidP="009707EB">
      <w:pPr>
        <w:pStyle w:val="Heading6"/>
        <w:tabs>
          <w:tab w:val="right" w:leader="dot" w:pos="8312"/>
        </w:tabs>
        <w:spacing w:after="240"/>
        <w:rPr>
          <w:rFonts w:cs="Arial"/>
          <w:b/>
          <w:i w:val="0"/>
          <w:color w:val="auto"/>
        </w:rPr>
      </w:pPr>
      <w:r w:rsidRPr="009707EB">
        <w:rPr>
          <w:i w:val="0"/>
          <w:sz w:val="22"/>
        </w:rPr>
        <w:t>This checklist is suitable for the staff member wanting to obtain competency and their supervisor to identify criteria required to safely perform the procedure</w:t>
      </w:r>
      <w:r w:rsidRPr="009707EB">
        <w:rPr>
          <w:rFonts w:cs="Arial"/>
          <w:i w:val="0"/>
          <w:color w:val="auto"/>
          <w:sz w:val="22"/>
        </w:rPr>
        <w:t>.</w:t>
      </w:r>
    </w:p>
    <w:tbl>
      <w:tblPr>
        <w:tblStyle w:val="TableGrid"/>
        <w:tblW w:w="4890" w:type="pct"/>
        <w:tblLayout w:type="fixed"/>
        <w:tblLook w:val="04A0" w:firstRow="1" w:lastRow="0" w:firstColumn="1" w:lastColumn="0" w:noHBand="0" w:noVBand="1"/>
      </w:tblPr>
      <w:tblGrid>
        <w:gridCol w:w="10191"/>
      </w:tblGrid>
      <w:tr w:rsidR="009707EB" w:rsidRPr="00090901" w:rsidTr="009707EB">
        <w:tc>
          <w:tcPr>
            <w:tcW w:w="5000" w:type="pct"/>
            <w:shd w:val="clear" w:color="auto" w:fill="C6BBE7" w:themeFill="accent2" w:themeFillTint="66"/>
          </w:tcPr>
          <w:p w:rsidR="009707EB" w:rsidRPr="009707EB" w:rsidRDefault="009707EB" w:rsidP="009707EB">
            <w:pPr>
              <w:spacing w:after="0"/>
              <w:rPr>
                <w:rFonts w:cs="Arial"/>
                <w:b/>
                <w:color w:val="auto"/>
              </w:rPr>
            </w:pPr>
            <w:r w:rsidRPr="009707EB">
              <w:rPr>
                <w:rFonts w:cs="Arial"/>
                <w:b/>
                <w:color w:val="auto"/>
              </w:rPr>
              <w:t>Performance Criteria – Bolus administration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1. Prepares the drug for administration according to the prescription, and following Infection Control Guidelines  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>2. Ensures the patient has patent intravenous access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3. Checks site of catheter insertion for signs of </w:t>
            </w:r>
            <w:r>
              <w:rPr>
                <w:rFonts w:cs="Arial"/>
                <w:sz w:val="20"/>
                <w:szCs w:val="20"/>
              </w:rPr>
              <w:t>infection, migration or leakage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4. </w:t>
            </w:r>
            <w:r>
              <w:rPr>
                <w:rFonts w:cs="Arial"/>
                <w:sz w:val="20"/>
                <w:szCs w:val="20"/>
              </w:rPr>
              <w:t>Applies n</w:t>
            </w:r>
            <w:r w:rsidRPr="00E05003">
              <w:rPr>
                <w:rFonts w:cs="Arial"/>
                <w:sz w:val="20"/>
                <w:szCs w:val="20"/>
              </w:rPr>
              <w:t xml:space="preserve">on-sterile gloves 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5. Ensures that a filter and port is </w:t>
            </w:r>
            <w:proofErr w:type="spellStart"/>
            <w:r w:rsidRPr="00E05003">
              <w:rPr>
                <w:rFonts w:cs="Arial"/>
                <w:sz w:val="20"/>
                <w:szCs w:val="20"/>
              </w:rPr>
              <w:t>insitu</w:t>
            </w:r>
            <w:proofErr w:type="spellEnd"/>
            <w:r w:rsidRPr="00E05003">
              <w:rPr>
                <w:rFonts w:cs="Arial"/>
                <w:sz w:val="20"/>
                <w:szCs w:val="20"/>
              </w:rPr>
              <w:t>. Wipes port with alcohol swab.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6. Attaches syringe and aspirates to check blood </w:t>
            </w:r>
            <w:r w:rsidRPr="00E05003">
              <w:rPr>
                <w:rFonts w:cs="Arial"/>
                <w:b/>
                <w:sz w:val="20"/>
                <w:szCs w:val="20"/>
              </w:rPr>
              <w:t xml:space="preserve">is not </w:t>
            </w:r>
            <w:r w:rsidRPr="00E05003">
              <w:rPr>
                <w:rFonts w:cs="Arial"/>
                <w:sz w:val="20"/>
                <w:szCs w:val="20"/>
              </w:rPr>
              <w:t xml:space="preserve">present in catheter. If blood is present </w:t>
            </w:r>
            <w:r w:rsidRPr="00E05003">
              <w:rPr>
                <w:rFonts w:cs="Arial"/>
                <w:b/>
                <w:sz w:val="20"/>
                <w:szCs w:val="20"/>
              </w:rPr>
              <w:t>stops</w:t>
            </w:r>
            <w:r w:rsidRPr="00E05003">
              <w:rPr>
                <w:rFonts w:cs="Arial"/>
                <w:sz w:val="20"/>
                <w:szCs w:val="20"/>
              </w:rPr>
              <w:t xml:space="preserve"> administration and informs  anaesthetist on call  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>7.  Once established that no blood</w:t>
            </w:r>
            <w:r>
              <w:rPr>
                <w:rFonts w:cs="Arial"/>
                <w:sz w:val="20"/>
                <w:szCs w:val="20"/>
              </w:rPr>
              <w:t xml:space="preserve"> is in the catheter, administers up to 10</w:t>
            </w:r>
            <w:r w:rsidRPr="00E05003">
              <w:rPr>
                <w:rFonts w:cs="Arial"/>
                <w:sz w:val="20"/>
                <w:szCs w:val="20"/>
              </w:rPr>
              <w:t>mls of local anaesthetic</w:t>
            </w:r>
            <w:r>
              <w:rPr>
                <w:rFonts w:cs="Arial"/>
                <w:sz w:val="20"/>
                <w:szCs w:val="20"/>
              </w:rPr>
              <w:t xml:space="preserve"> over 2 minutes (half of prescribed dose)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Waits 2 </w:t>
            </w:r>
            <w:r>
              <w:rPr>
                <w:rFonts w:cs="Arial"/>
                <w:sz w:val="20"/>
                <w:szCs w:val="20"/>
              </w:rPr>
              <w:t>minutes,</w:t>
            </w:r>
            <w:r w:rsidRPr="00E05003">
              <w:rPr>
                <w:rFonts w:cs="Arial"/>
                <w:sz w:val="20"/>
                <w:szCs w:val="20"/>
              </w:rPr>
              <w:t xml:space="preserve"> obser</w:t>
            </w:r>
            <w:r>
              <w:rPr>
                <w:rFonts w:cs="Arial"/>
                <w:sz w:val="20"/>
                <w:szCs w:val="20"/>
              </w:rPr>
              <w:t>ving</w:t>
            </w:r>
            <w:r w:rsidRPr="00E05003">
              <w:rPr>
                <w:rFonts w:cs="Arial"/>
                <w:sz w:val="20"/>
                <w:szCs w:val="20"/>
              </w:rPr>
              <w:t xml:space="preserve"> patient for signs of local anaesthetic toxicity; states the sign</w:t>
            </w:r>
            <w:r>
              <w:rPr>
                <w:rFonts w:cs="Arial"/>
                <w:sz w:val="20"/>
                <w:szCs w:val="20"/>
              </w:rPr>
              <w:t>s of local anaesthetic toxicity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>9. If the patient exhibits no side effects, continues to administer the remaining local anaesthetic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 xml:space="preserve">10. Repeats steps 5 – 9 for second catheter if present 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>11. Signs prescription chart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E05003" w:rsidRDefault="009707EB" w:rsidP="009707EB">
            <w:pPr>
              <w:spacing w:after="0"/>
              <w:rPr>
                <w:rFonts w:cs="Arial"/>
                <w:sz w:val="20"/>
                <w:szCs w:val="20"/>
              </w:rPr>
            </w:pPr>
            <w:r w:rsidRPr="00E05003">
              <w:rPr>
                <w:rFonts w:cs="Arial"/>
                <w:sz w:val="20"/>
                <w:szCs w:val="20"/>
              </w:rPr>
              <w:t>12. Monitors patient for signs of local anaesthetic toxicity for 5 minutes after admin</w:t>
            </w:r>
            <w:r>
              <w:rPr>
                <w:rFonts w:cs="Arial"/>
                <w:sz w:val="20"/>
                <w:szCs w:val="20"/>
              </w:rPr>
              <w:t>istration</w:t>
            </w:r>
          </w:p>
        </w:tc>
      </w:tr>
      <w:tr w:rsidR="009707EB" w:rsidRPr="00090901" w:rsidTr="009707EB">
        <w:tc>
          <w:tcPr>
            <w:tcW w:w="5000" w:type="pct"/>
            <w:shd w:val="clear" w:color="auto" w:fill="C6BBE7" w:themeFill="accent2" w:themeFillTint="66"/>
          </w:tcPr>
          <w:p w:rsidR="009707EB" w:rsidRPr="009707EB" w:rsidRDefault="009707EB" w:rsidP="009707EB">
            <w:pPr>
              <w:spacing w:after="0"/>
              <w:rPr>
                <w:rFonts w:cs="Arial"/>
                <w:b/>
                <w:color w:val="auto"/>
              </w:rPr>
            </w:pPr>
            <w:r w:rsidRPr="009707EB">
              <w:rPr>
                <w:rFonts w:cs="Arial"/>
                <w:b/>
                <w:color w:val="auto"/>
              </w:rPr>
              <w:t>Performance Criteria – Catheter removal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90184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Assess catheter r</w:t>
            </w:r>
            <w:r w:rsidRPr="0090184B">
              <w:rPr>
                <w:rFonts w:cs="Arial"/>
                <w:sz w:val="20"/>
                <w:szCs w:val="20"/>
              </w:rPr>
              <w:t>emoved end of 5</w:t>
            </w:r>
            <w:r w:rsidRPr="0090184B">
              <w:rPr>
                <w:rFonts w:cs="Arial"/>
                <w:sz w:val="20"/>
                <w:szCs w:val="20"/>
                <w:vertAlign w:val="superscript"/>
              </w:rPr>
              <w:t>th</w:t>
            </w:r>
            <w:r w:rsidRPr="0090184B">
              <w:rPr>
                <w:rFonts w:cs="Arial"/>
                <w:sz w:val="20"/>
                <w:szCs w:val="20"/>
              </w:rPr>
              <w:t xml:space="preserve"> post-operative day or sooner if required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90184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analgesia prescribed prior to removal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Pr="0090184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Removes dressing using ANTT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Applies gentle traction to remove or informs anaesthetic team if resistance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Ensures blue tip is intact – tip sent to lab if suspicion of infection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Cover with non-occlusive dressing</w:t>
            </w:r>
          </w:p>
        </w:tc>
      </w:tr>
      <w:tr w:rsidR="009707EB" w:rsidRPr="00090901" w:rsidTr="0039236B">
        <w:tc>
          <w:tcPr>
            <w:tcW w:w="5000" w:type="pct"/>
            <w:shd w:val="clear" w:color="auto" w:fill="FFFFFF" w:themeFill="background1"/>
          </w:tcPr>
          <w:p w:rsidR="009707EB" w:rsidRDefault="009707EB" w:rsidP="009707E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Removal documented</w:t>
            </w:r>
          </w:p>
        </w:tc>
      </w:tr>
    </w:tbl>
    <w:p w:rsidR="00E51024" w:rsidRPr="00554E78" w:rsidRDefault="00E51024" w:rsidP="00B2409C">
      <w:pPr>
        <w:spacing w:after="0"/>
        <w:rPr>
          <w:rFonts w:cs="Arial"/>
          <w:color w:val="auto"/>
        </w:rPr>
      </w:pPr>
    </w:p>
    <w:p w:rsidR="00E51024" w:rsidRDefault="00E51024" w:rsidP="00E51024">
      <w:pPr>
        <w:tabs>
          <w:tab w:val="right" w:leader="dot" w:pos="8312"/>
        </w:tabs>
        <w:ind w:left="-567"/>
        <w:rPr>
          <w:rFonts w:ascii="Calibri" w:hAnsi="Calibri"/>
          <w:sz w:val="22"/>
        </w:rPr>
      </w:pPr>
    </w:p>
    <w:p w:rsidR="00340CDB" w:rsidRPr="002504B8" w:rsidRDefault="005E1274" w:rsidP="002504B8">
      <w:pPr>
        <w:tabs>
          <w:tab w:val="left" w:pos="567"/>
          <w:tab w:val="left" w:pos="1276"/>
          <w:tab w:val="left" w:pos="1418"/>
          <w:tab w:val="left" w:pos="5490"/>
          <w:tab w:val="left" w:pos="5529"/>
        </w:tabs>
        <w:spacing w:line="360" w:lineRule="auto"/>
        <w:rPr>
          <w:sz w:val="20"/>
        </w:rPr>
      </w:pPr>
      <w:r w:rsidRPr="005E1274">
        <w:rPr>
          <w:rFonts w:cs="Arial"/>
          <w:noProof/>
          <w:color w:val="auto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48F7E" wp14:editId="1ED1BB5A">
                <wp:simplePos x="0" y="0"/>
                <wp:positionH relativeFrom="column">
                  <wp:posOffset>-323215</wp:posOffset>
                </wp:positionH>
                <wp:positionV relativeFrom="paragraph">
                  <wp:posOffset>3575050</wp:posOffset>
                </wp:positionV>
                <wp:extent cx="2374265" cy="140398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274" w:rsidRPr="005E1274" w:rsidRDefault="005E1274">
                            <w:pPr>
                              <w:rPr>
                                <w:sz w:val="18"/>
                              </w:rPr>
                            </w:pPr>
                            <w:r w:rsidRPr="005E1274">
                              <w:rPr>
                                <w:sz w:val="18"/>
                              </w:rPr>
                              <w:t>01/04/2021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45pt;margin-top:281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T5ArfOAAAAALAQAADwAAAGRycy9kb3ducmV2LnhtbEyPy27CMBBF95X6D9ZU6g4cIAGaxkFV&#10;H1KXBVqpSxNPHqo9jmID6d93WNHdjObozrnFZnRWnHAInScFs2kCAqnypqNGwef+bbIGEaImo60n&#10;VPCLATbl7U2hc+PPtMXTLjaCQyjkWkEbY59LGaoWnQ5T3yPxrfaD05HXoZFm0GcOd1bOk2Qpne6I&#10;P7S6x+cWq5/d0Sn4om/7XqemxVX2kW7715c6i3ul7u/Gp0cQEcd4heGiz+pQstPBH8kEYRVMsuSB&#10;UQXZcsGlmFjML8NBwWqdzkCWhfzfofwDAAD//wMAUEsBAi0AFAAGAAgAAAAhALaDOJL+AAAA4QEA&#10;ABMAAAAAAAAAAAAAAAAAAAAAAFtDb250ZW50X1R5cGVzXS54bWxQSwECLQAUAAYACAAAACEAOP0h&#10;/9YAAACUAQAACwAAAAAAAAAAAAAAAAAvAQAAX3JlbHMvLnJlbHNQSwECLQAUAAYACAAAACEAmdtm&#10;bQ8CAAD1AwAADgAAAAAAAAAAAAAAAAAuAgAAZHJzL2Uyb0RvYy54bWxQSwECLQAUAAYACAAAACEA&#10;T5ArfOAAAAALAQAADwAAAAAAAAAAAAAAAABpBAAAZHJzL2Rvd25yZXYueG1sUEsFBgAAAAAEAAQA&#10;8wAAAHYFAAAAAA==&#10;" filled="f" stroked="f">
                <v:textbox style="mso-fit-shape-to-text:t">
                  <w:txbxContent>
                    <w:p w:rsidR="005E1274" w:rsidRPr="005E1274" w:rsidRDefault="005E1274">
                      <w:pPr>
                        <w:rPr>
                          <w:sz w:val="18"/>
                        </w:rPr>
                      </w:pPr>
                      <w:r w:rsidRPr="005E1274">
                        <w:rPr>
                          <w:sz w:val="18"/>
                        </w:rPr>
                        <w:t>01/04/2021</w:t>
                      </w:r>
                    </w:p>
                  </w:txbxContent>
                </v:textbox>
              </v:shape>
            </w:pict>
          </mc:Fallback>
        </mc:AlternateContent>
      </w:r>
      <w:r w:rsidR="004C295A" w:rsidRPr="002504B8">
        <w:rPr>
          <w:sz w:val="20"/>
        </w:rPr>
        <w:t xml:space="preserve">© North </w:t>
      </w:r>
      <w:r w:rsidR="00B2409C" w:rsidRPr="002504B8">
        <w:rPr>
          <w:sz w:val="20"/>
        </w:rPr>
        <w:t>Metropolitan Health Service 2021</w:t>
      </w:r>
      <w:bookmarkStart w:id="0" w:name="_GoBack"/>
      <w:bookmarkEnd w:id="0"/>
    </w:p>
    <w:sectPr w:rsidR="00340CDB" w:rsidRPr="002504B8" w:rsidSect="00154857">
      <w:headerReference w:type="first" r:id="rId12"/>
      <w:pgSz w:w="11906" w:h="16838" w:code="9"/>
      <w:pgMar w:top="1985" w:right="851" w:bottom="1985" w:left="851" w:header="851" w:footer="19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71" w:rsidRDefault="00360471" w:rsidP="00613AB2">
      <w:r>
        <w:separator/>
      </w:r>
    </w:p>
  </w:endnote>
  <w:endnote w:type="continuationSeparator" w:id="0">
    <w:p w:rsidR="00360471" w:rsidRDefault="00360471" w:rsidP="0061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71" w:rsidRDefault="00360471" w:rsidP="00613AB2">
      <w:r>
        <w:separator/>
      </w:r>
    </w:p>
  </w:footnote>
  <w:footnote w:type="continuationSeparator" w:id="0">
    <w:p w:rsidR="00360471" w:rsidRDefault="00360471" w:rsidP="0061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CDB" w:rsidRDefault="00340CDB" w:rsidP="00613AB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1A59AC2F" wp14:editId="1A59AC30">
          <wp:simplePos x="0" y="0"/>
          <wp:positionH relativeFrom="page">
            <wp:posOffset>19050</wp:posOffset>
          </wp:positionH>
          <wp:positionV relativeFrom="paragraph">
            <wp:posOffset>-517477</wp:posOffset>
          </wp:positionV>
          <wp:extent cx="7533519" cy="1065316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MHS flyer b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519" cy="106531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C2ED9"/>
    <w:multiLevelType w:val="hybridMultilevel"/>
    <w:tmpl w:val="D7F43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2494"/>
    <w:multiLevelType w:val="hybridMultilevel"/>
    <w:tmpl w:val="F26CDFD4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1EF4257"/>
    <w:multiLevelType w:val="hybridMultilevel"/>
    <w:tmpl w:val="898C35D6"/>
    <w:lvl w:ilvl="0" w:tplc="0C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8D273A5"/>
    <w:multiLevelType w:val="hybridMultilevel"/>
    <w:tmpl w:val="8FE4AE6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3C450F"/>
    <w:multiLevelType w:val="hybridMultilevel"/>
    <w:tmpl w:val="0B66A1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511B75"/>
    <w:multiLevelType w:val="hybridMultilevel"/>
    <w:tmpl w:val="C2BC2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56667"/>
    <w:multiLevelType w:val="hybridMultilevel"/>
    <w:tmpl w:val="9132D1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062B0"/>
    <w:multiLevelType w:val="hybridMultilevel"/>
    <w:tmpl w:val="6BC6EB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9B67042"/>
    <w:multiLevelType w:val="hybridMultilevel"/>
    <w:tmpl w:val="B630E1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85113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433B1"/>
    <w:multiLevelType w:val="hybridMultilevel"/>
    <w:tmpl w:val="A9A247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0096F"/>
    <w:multiLevelType w:val="hybridMultilevel"/>
    <w:tmpl w:val="BE288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302357"/>
    <w:multiLevelType w:val="hybridMultilevel"/>
    <w:tmpl w:val="ABA08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10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1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1"/>
    <w:rsid w:val="00033095"/>
    <w:rsid w:val="000610D2"/>
    <w:rsid w:val="0013662A"/>
    <w:rsid w:val="001437E0"/>
    <w:rsid w:val="00143D18"/>
    <w:rsid w:val="00144D87"/>
    <w:rsid w:val="00154857"/>
    <w:rsid w:val="00171B7B"/>
    <w:rsid w:val="00182D9C"/>
    <w:rsid w:val="001C7D1F"/>
    <w:rsid w:val="001F6030"/>
    <w:rsid w:val="001F68E9"/>
    <w:rsid w:val="00212147"/>
    <w:rsid w:val="00220E8F"/>
    <w:rsid w:val="002504B8"/>
    <w:rsid w:val="002A54A2"/>
    <w:rsid w:val="002C7D7D"/>
    <w:rsid w:val="002E5F5B"/>
    <w:rsid w:val="002E751D"/>
    <w:rsid w:val="00333649"/>
    <w:rsid w:val="00340CDB"/>
    <w:rsid w:val="00355004"/>
    <w:rsid w:val="00360471"/>
    <w:rsid w:val="003929E7"/>
    <w:rsid w:val="003E59F2"/>
    <w:rsid w:val="00452E61"/>
    <w:rsid w:val="00466DB9"/>
    <w:rsid w:val="00467464"/>
    <w:rsid w:val="00471692"/>
    <w:rsid w:val="00492C70"/>
    <w:rsid w:val="0049707E"/>
    <w:rsid w:val="004A1B99"/>
    <w:rsid w:val="004A230F"/>
    <w:rsid w:val="004A609E"/>
    <w:rsid w:val="004C2780"/>
    <w:rsid w:val="004C27CB"/>
    <w:rsid w:val="004C295A"/>
    <w:rsid w:val="004C6976"/>
    <w:rsid w:val="004D1FF6"/>
    <w:rsid w:val="004D477D"/>
    <w:rsid w:val="004E5548"/>
    <w:rsid w:val="00512A98"/>
    <w:rsid w:val="00521D1A"/>
    <w:rsid w:val="0056716B"/>
    <w:rsid w:val="005A3A20"/>
    <w:rsid w:val="005A409E"/>
    <w:rsid w:val="005D455D"/>
    <w:rsid w:val="005E1274"/>
    <w:rsid w:val="00613AB2"/>
    <w:rsid w:val="006D51C7"/>
    <w:rsid w:val="006F1E2D"/>
    <w:rsid w:val="006F52D0"/>
    <w:rsid w:val="00700DE6"/>
    <w:rsid w:val="007137AB"/>
    <w:rsid w:val="00753150"/>
    <w:rsid w:val="0077027C"/>
    <w:rsid w:val="007A46E7"/>
    <w:rsid w:val="007B0D0C"/>
    <w:rsid w:val="007D3AE7"/>
    <w:rsid w:val="007D793C"/>
    <w:rsid w:val="007E51D8"/>
    <w:rsid w:val="00805888"/>
    <w:rsid w:val="00820D99"/>
    <w:rsid w:val="00881846"/>
    <w:rsid w:val="00882643"/>
    <w:rsid w:val="00897837"/>
    <w:rsid w:val="008F7FE4"/>
    <w:rsid w:val="0090330B"/>
    <w:rsid w:val="00916CF6"/>
    <w:rsid w:val="009268E4"/>
    <w:rsid w:val="00930DF8"/>
    <w:rsid w:val="009668ED"/>
    <w:rsid w:val="009707EB"/>
    <w:rsid w:val="00981DA1"/>
    <w:rsid w:val="00990D6C"/>
    <w:rsid w:val="009B0844"/>
    <w:rsid w:val="009C6F55"/>
    <w:rsid w:val="00A4142A"/>
    <w:rsid w:val="00A45487"/>
    <w:rsid w:val="00A91C4C"/>
    <w:rsid w:val="00AA1620"/>
    <w:rsid w:val="00AB5B12"/>
    <w:rsid w:val="00AF0C79"/>
    <w:rsid w:val="00B2409C"/>
    <w:rsid w:val="00B4214A"/>
    <w:rsid w:val="00B9310A"/>
    <w:rsid w:val="00BB5682"/>
    <w:rsid w:val="00BB59B3"/>
    <w:rsid w:val="00BD41EB"/>
    <w:rsid w:val="00BD7C33"/>
    <w:rsid w:val="00BE3C2D"/>
    <w:rsid w:val="00C05DD4"/>
    <w:rsid w:val="00C7143D"/>
    <w:rsid w:val="00C729CE"/>
    <w:rsid w:val="00CF2778"/>
    <w:rsid w:val="00CF64E2"/>
    <w:rsid w:val="00D057D9"/>
    <w:rsid w:val="00D102A2"/>
    <w:rsid w:val="00D147D4"/>
    <w:rsid w:val="00D3569D"/>
    <w:rsid w:val="00D46FED"/>
    <w:rsid w:val="00D636EE"/>
    <w:rsid w:val="00D9301F"/>
    <w:rsid w:val="00DC6C02"/>
    <w:rsid w:val="00DD22D0"/>
    <w:rsid w:val="00DE4BFE"/>
    <w:rsid w:val="00E40563"/>
    <w:rsid w:val="00E47483"/>
    <w:rsid w:val="00E51024"/>
    <w:rsid w:val="00E54383"/>
    <w:rsid w:val="00E846EA"/>
    <w:rsid w:val="00EB0A2C"/>
    <w:rsid w:val="00ED062B"/>
    <w:rsid w:val="00F201F2"/>
    <w:rsid w:val="00F442A0"/>
    <w:rsid w:val="00F47422"/>
    <w:rsid w:val="00F647BD"/>
    <w:rsid w:val="00F74CC7"/>
    <w:rsid w:val="00F86023"/>
    <w:rsid w:val="00F9320D"/>
    <w:rsid w:val="00F96CD9"/>
    <w:rsid w:val="00FC1B1A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9AC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613AB2"/>
    <w:pPr>
      <w:spacing w:after="170"/>
    </w:pPr>
    <w:rPr>
      <w:rFonts w:ascii="Arial" w:hAnsi="Arial"/>
      <w:color w:val="495965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330B"/>
    <w:pPr>
      <w:keepNext/>
      <w:keepLines/>
      <w:spacing w:before="480" w:after="480"/>
      <w:ind w:right="29"/>
      <w:outlineLvl w:val="0"/>
    </w:pPr>
    <w:rPr>
      <w:rFonts w:eastAsia="Times New Roman"/>
      <w:b/>
      <w:bCs/>
      <w:color w:val="3D3478" w:themeColor="accent1"/>
      <w:sz w:val="64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90330B"/>
    <w:pPr>
      <w:keepNext/>
      <w:keepLines/>
      <w:spacing w:before="280" w:after="100"/>
      <w:outlineLvl w:val="1"/>
    </w:pPr>
    <w:rPr>
      <w:rFonts w:eastAsia="Times New Roman"/>
      <w:b/>
      <w:bCs/>
      <w:color w:val="3D3478" w:themeColor="accent1"/>
      <w:sz w:val="3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90330B"/>
    <w:pPr>
      <w:keepNext/>
      <w:keepLines/>
      <w:spacing w:before="260" w:after="100"/>
      <w:outlineLvl w:val="2"/>
    </w:pPr>
    <w:rPr>
      <w:rFonts w:eastAsia="Times New Roman"/>
      <w:b/>
      <w:bCs/>
      <w:color w:val="3D3478" w:themeColor="accent1"/>
      <w:sz w:val="26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="Times New Roman"/>
      <w:b/>
      <w:bCs/>
      <w:iCs/>
      <w:color w:val="464E56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="Times New Roman"/>
      <w:color w:val="00000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="Times New Roman"/>
      <w:i/>
      <w:iCs/>
      <w:color w:val="00000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="Times New Roman"/>
      <w:color w:val="00000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="Times New Roman"/>
      <w:i/>
      <w:iCs/>
      <w:color w:val="00000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"/>
    <w:semiHidden/>
    <w:rsid w:val="00A91C4C"/>
    <w:rPr>
      <w:rFonts w:ascii="Arial" w:eastAsia="Times New Roman" w:hAnsi="Arial" w:cs="Times New Roman"/>
      <w:color w:val="000000"/>
      <w:sz w:val="24"/>
    </w:rPr>
  </w:style>
  <w:style w:type="paragraph" w:customStyle="1" w:styleId="Headlines">
    <w:name w:val="Headlines"/>
    <w:basedOn w:val="Normal"/>
    <w:next w:val="Subheadlines"/>
    <w:rsid w:val="004C2780"/>
    <w:pPr>
      <w:spacing w:before="240" w:after="660"/>
    </w:pPr>
    <w:rPr>
      <w:b/>
      <w:color w:val="000000"/>
      <w:sz w:val="60"/>
    </w:rPr>
  </w:style>
  <w:style w:type="paragraph" w:customStyle="1" w:styleId="Subheadlines">
    <w:name w:val="Sub headlines"/>
    <w:basedOn w:val="Normal"/>
    <w:next w:val="Normal"/>
    <w:rsid w:val="00171B7B"/>
    <w:rPr>
      <w:b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link w:val="Heading1"/>
    <w:uiPriority w:val="9"/>
    <w:rsid w:val="0090330B"/>
    <w:rPr>
      <w:rFonts w:ascii="Arial" w:eastAsia="Times New Roman" w:hAnsi="Arial"/>
      <w:b/>
      <w:bCs/>
      <w:color w:val="3D3478" w:themeColor="accent1"/>
      <w:sz w:val="64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90330B"/>
    <w:rPr>
      <w:rFonts w:ascii="Arial" w:eastAsia="Times New Roman" w:hAnsi="Arial"/>
      <w:b/>
      <w:bCs/>
      <w:color w:val="3D3478" w:themeColor="accent1"/>
      <w:sz w:val="30"/>
      <w:szCs w:val="26"/>
      <w:lang w:val="x-none" w:eastAsia="x-none"/>
    </w:rPr>
  </w:style>
  <w:style w:type="character" w:customStyle="1" w:styleId="Heading3Char">
    <w:name w:val="Heading 3 Char"/>
    <w:link w:val="Heading3"/>
    <w:uiPriority w:val="9"/>
    <w:rsid w:val="0090330B"/>
    <w:rPr>
      <w:rFonts w:ascii="Arial" w:eastAsia="Times New Roman" w:hAnsi="Arial"/>
      <w:b/>
      <w:bCs/>
      <w:color w:val="3D3478" w:themeColor="accent1"/>
      <w:sz w:val="26"/>
      <w:lang w:val="x-none" w:eastAsia="x-none"/>
    </w:rPr>
  </w:style>
  <w:style w:type="character" w:customStyle="1" w:styleId="Heading4Char">
    <w:name w:val="Heading 4 Char"/>
    <w:link w:val="Heading4"/>
    <w:uiPriority w:val="9"/>
    <w:rsid w:val="00171B7B"/>
    <w:rPr>
      <w:rFonts w:ascii="Arial" w:eastAsia="Times New Roman" w:hAnsi="Arial" w:cs="Times New Roman"/>
      <w:b/>
      <w:bCs/>
      <w:iCs/>
      <w:color w:val="464E56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="Cambria" w:hAnsi="Cambria"/>
      <w:color w:val="630C23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/>
    </w:rPr>
  </w:style>
  <w:style w:type="character" w:styleId="Hyperlink">
    <w:name w:val="Hyperlink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7Char">
    <w:name w:val="Heading 7 Char"/>
    <w:link w:val="Heading7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</w:rPr>
  </w:style>
  <w:style w:type="character" w:customStyle="1" w:styleId="Heading8Char">
    <w:name w:val="Heading 8 Char"/>
    <w:link w:val="Heading8"/>
    <w:uiPriority w:val="9"/>
    <w:semiHidden/>
    <w:rsid w:val="00A91C4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Heading9Char">
    <w:name w:val="Heading 9 Char"/>
    <w:link w:val="Heading9"/>
    <w:uiPriority w:val="9"/>
    <w:semiHidden/>
    <w:rsid w:val="00A91C4C"/>
    <w:rPr>
      <w:rFonts w:ascii="Arial" w:eastAsia="Times New Roman" w:hAnsi="Arial" w:cs="Times New Roman"/>
      <w:i/>
      <w:iCs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1F6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/>
      <w:sz w:val="24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51130"/>
      </w:tcPr>
    </w:tblStylePr>
  </w:style>
  <w:style w:type="table" w:styleId="LightList-Accent1">
    <w:name w:val="Light List Accent 1"/>
    <w:basedOn w:val="TableNormal"/>
    <w:uiPriority w:val="61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rPr>
      <w:color w:val="630C23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1130"/>
          <w:left w:val="nil"/>
          <w:bottom w:val="single" w:sz="8" w:space="0" w:color="85113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  <w:insideH w:val="single" w:sz="8" w:space="0" w:color="851130"/>
        <w:insideV w:val="single" w:sz="8" w:space="0" w:color="851130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F5B0C2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rPr>
        <w:tblHeader/>
      </w:trPr>
      <w:tcPr>
        <w:tcBorders>
          <w:top w:val="single" w:sz="8" w:space="0" w:color="851130"/>
          <w:left w:val="single" w:sz="8" w:space="0" w:color="851130"/>
          <w:bottom w:val="single" w:sz="1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851130"/>
          <w:left w:val="single" w:sz="8" w:space="0" w:color="851130"/>
          <w:bottom w:val="single" w:sz="8" w:space="0" w:color="851130"/>
          <w:right w:val="single" w:sz="8" w:space="0" w:color="851130"/>
          <w:insideH w:val="nil"/>
          <w:insideV w:val="single" w:sz="8" w:space="0" w:color="851130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</w:tcPr>
    </w:tblStylePr>
    <w:tblStylePr w:type="band1Vert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</w:tcBorders>
        <w:shd w:val="clear" w:color="auto" w:fill="F5B0C2"/>
      </w:tcPr>
    </w:tblStylePr>
    <w:tblStylePr w:type="band1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  <w:shd w:val="clear" w:color="auto" w:fill="851130"/>
      </w:tcPr>
    </w:tblStylePr>
    <w:tblStylePr w:type="band2Horz">
      <w:tblPr/>
      <w:tcPr>
        <w:tcBorders>
          <w:top w:val="single" w:sz="8" w:space="0" w:color="851130"/>
          <w:left w:val="single" w:sz="8" w:space="0" w:color="851130"/>
          <w:bottom w:val="single" w:sz="8" w:space="0" w:color="851130"/>
          <w:right w:val="single" w:sz="8" w:space="0" w:color="851130"/>
          <w:insideV w:val="single" w:sz="8" w:space="0" w:color="851130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tblPr>
      <w:tblStyleRowBandSize w:val="1"/>
      <w:tblStyleColBandSize w:val="1"/>
      <w:tblBorders>
        <w:top w:val="single" w:sz="8" w:space="0" w:color="D51B4C"/>
        <w:left w:val="single" w:sz="8" w:space="0" w:color="D51B4C"/>
        <w:bottom w:val="single" w:sz="8" w:space="0" w:color="D51B4C"/>
        <w:right w:val="single" w:sz="8" w:space="0" w:color="D51B4C"/>
        <w:insideH w:val="single" w:sz="8" w:space="0" w:color="D51B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5B0C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/>
      </w:rPr>
      <w:tblPr/>
      <w:trPr>
        <w:tblHeader/>
      </w:trPr>
      <w:tcPr>
        <w:tcBorders>
          <w:top w:val="single" w:sz="8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  <w:shd w:val="clear" w:color="auto" w:fill="85113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1B4C"/>
          <w:left w:val="single" w:sz="8" w:space="0" w:color="D51B4C"/>
          <w:bottom w:val="single" w:sz="8" w:space="0" w:color="D51B4C"/>
          <w:right w:val="single" w:sz="8" w:space="0" w:color="D51B4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C2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/>
      </w:tcPr>
    </w:tblStylePr>
    <w:tblStylePr w:type="band2Horz">
      <w:tblPr/>
      <w:tcPr>
        <w:tcBorders>
          <w:insideH w:val="nil"/>
          <w:insideV w:val="nil"/>
        </w:tcBorders>
        <w:shd w:val="clear" w:color="auto" w:fill="851130"/>
      </w:tcPr>
    </w:tblStylePr>
  </w:style>
  <w:style w:type="table" w:styleId="MediumList1-Accent1">
    <w:name w:val="Medium List 1 Accent 1"/>
    <w:basedOn w:val="TableNormal"/>
    <w:uiPriority w:val="65"/>
    <w:rsid w:val="001F68E9"/>
    <w:rPr>
      <w:color w:val="000000"/>
    </w:rPr>
    <w:tblPr>
      <w:tblStyleRowBandSize w:val="1"/>
      <w:tblStyleColBandSize w:val="1"/>
      <w:tblBorders>
        <w:top w:val="single" w:sz="8" w:space="0" w:color="851130"/>
        <w:bottom w:val="single" w:sz="8" w:space="0" w:color="851130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F5B0C2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="DengXian" w:eastAsia="Times New Roman" w:hAnsi="DengXian" w:cs="Times New Roman"/>
      </w:rPr>
      <w:tblPr/>
      <w:trPr>
        <w:tblHeader/>
      </w:trPr>
      <w:tcPr>
        <w:tcBorders>
          <w:top w:val="nil"/>
          <w:bottom w:val="single" w:sz="8" w:space="0" w:color="851130"/>
        </w:tcBorders>
      </w:tcPr>
    </w:tblStylePr>
    <w:tblStylePr w:type="lastRow">
      <w:rPr>
        <w:b/>
        <w:bCs/>
        <w:color w:val="464E56"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1130"/>
          <w:bottom w:val="single" w:sz="8" w:space="0" w:color="851130"/>
        </w:tcBorders>
      </w:tcPr>
    </w:tblStylePr>
    <w:tblStylePr w:type="band1Vert">
      <w:tblPr/>
      <w:tcPr>
        <w:shd w:val="clear" w:color="auto" w:fill="F5B0C2"/>
      </w:tcPr>
    </w:tblStylePr>
    <w:tblStylePr w:type="band1Horz">
      <w:tblPr/>
      <w:tcPr>
        <w:shd w:val="clear" w:color="auto" w:fill="851130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000000"/>
      </w:rPr>
      <w:tblPr/>
      <w:trPr>
        <w:tblHeader/>
      </w:trPr>
      <w:tcPr>
        <w:shd w:val="clear" w:color="auto" w:fill="FFFF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5113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51130"/>
        <w:left w:val="single" w:sz="8" w:space="0" w:color="851130"/>
        <w:bottom w:val="single" w:sz="8" w:space="0" w:color="851130"/>
        <w:right w:val="single" w:sz="8" w:space="0" w:color="85113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113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5113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113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113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B0C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B0C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hAnsi="ArialMTStd" w:cs="ArialMTStd"/>
      <w:color w:val="000000"/>
      <w:szCs w:val="24"/>
      <w:lang w:val="en-GB"/>
    </w:rPr>
  </w:style>
  <w:style w:type="character" w:styleId="PlaceholderText">
    <w:name w:val="Placeholder Text"/>
    <w:uiPriority w:val="99"/>
    <w:semiHidden/>
    <w:rsid w:val="00882643"/>
    <w:rPr>
      <w:color w:val="808080"/>
    </w:rPr>
  </w:style>
  <w:style w:type="table" w:customStyle="1" w:styleId="ListTable3Accent1">
    <w:name w:val="List Table 3 Accent 1"/>
    <w:basedOn w:val="TableNormal"/>
    <w:uiPriority w:val="48"/>
    <w:rsid w:val="00D057D9"/>
    <w:tblPr>
      <w:tblStyleRowBandSize w:val="1"/>
      <w:tblStyleColBandSize w:val="1"/>
      <w:tblBorders>
        <w:top w:val="single" w:sz="4" w:space="0" w:color="3D3478" w:themeColor="accent1"/>
        <w:left w:val="single" w:sz="4" w:space="0" w:color="3D3478" w:themeColor="accent1"/>
        <w:bottom w:val="single" w:sz="4" w:space="0" w:color="3D3478" w:themeColor="accent1"/>
        <w:right w:val="single" w:sz="4" w:space="0" w:color="3D3478" w:themeColor="accent1"/>
        <w:insideH w:val="single" w:sz="4" w:space="0" w:color="3D3478" w:themeColor="accent1"/>
        <w:insideV w:val="single" w:sz="4" w:space="0" w:color="3D34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D3478" w:themeFill="accent1"/>
      </w:tcPr>
    </w:tblStylePr>
    <w:tblStylePr w:type="lastRow">
      <w:rPr>
        <w:b/>
        <w:bCs/>
      </w:rPr>
      <w:tblPr/>
      <w:tcPr>
        <w:tcBorders>
          <w:top w:val="double" w:sz="4" w:space="0" w:color="3D34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D3478" w:themeColor="accent1"/>
          <w:right w:val="single" w:sz="4" w:space="0" w:color="3D3478" w:themeColor="accent1"/>
        </w:tcBorders>
      </w:tcPr>
    </w:tblStylePr>
    <w:tblStylePr w:type="band1Horz">
      <w:tblPr/>
      <w:tcPr>
        <w:tcBorders>
          <w:top w:val="single" w:sz="4" w:space="0" w:color="3D3478" w:themeColor="accent1"/>
          <w:bottom w:val="single" w:sz="4" w:space="0" w:color="3D34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D3478" w:themeColor="accent1"/>
          <w:left w:val="nil"/>
        </w:tcBorders>
      </w:tcPr>
    </w:tblStylePr>
    <w:tblStylePr w:type="swCell">
      <w:tblPr/>
      <w:tcPr>
        <w:tcBorders>
          <w:top w:val="double" w:sz="4" w:space="0" w:color="3D3478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03694\Downloads\WNHS%202020%20Portrait%20A4%20Flyer%20Template%20-%20Single%20Page.dotx" TargetMode="External"/></Relationships>
</file>

<file path=word/theme/theme1.xml><?xml version="1.0" encoding="utf-8"?>
<a:theme xmlns:a="http://schemas.openxmlformats.org/drawingml/2006/main" name="Office Theme">
  <a:themeElements>
    <a:clrScheme name="WNHS">
      <a:dk1>
        <a:srgbClr val="495965"/>
      </a:dk1>
      <a:lt1>
        <a:sysClr val="window" lastClr="FFFFFF"/>
      </a:lt1>
      <a:dk2>
        <a:srgbClr val="495965"/>
      </a:dk2>
      <a:lt2>
        <a:srgbClr val="A3ABB2"/>
      </a:lt2>
      <a:accent1>
        <a:srgbClr val="3D3478"/>
      </a:accent1>
      <a:accent2>
        <a:srgbClr val="7256C4"/>
      </a:accent2>
      <a:accent3>
        <a:srgbClr val="ECEBF1"/>
      </a:accent3>
      <a:accent4>
        <a:srgbClr val="D8D6E4"/>
      </a:accent4>
      <a:accent5>
        <a:srgbClr val="C5C2D6"/>
      </a:accent5>
      <a:accent6>
        <a:srgbClr val="A3ABB2"/>
      </a:accent6>
      <a:hlink>
        <a:srgbClr val="3D3478"/>
      </a:hlink>
      <a:folHlink>
        <a:srgbClr val="7256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1BE27AA613342A22BB3CCB05E084A" ma:contentTypeVersion="1" ma:contentTypeDescription="Create a new document." ma:contentTypeScope="" ma:versionID="4f1bf526f70c5bb7896de6da022c1c9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1009B-A266-4576-8DC5-90BD717D7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E429DB-6F22-4D93-99D3-D9D6F1F71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DECFD-7463-4A86-AF29-92E12DC05458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3A2F5F6-39FE-4F5D-9EB9-4DE0BD57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WNHS 2020 Portrait A4 Flyer Template - Single Page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Consumer Template</vt:lpstr>
    </vt:vector>
  </TitlesOfParts>
  <Company>WA Health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Consumer Template</dc:title>
  <dc:creator>Davies, Sam</dc:creator>
  <cp:keywords>flyer, template, doh</cp:keywords>
  <dc:description>Department of Health's flyer templates for consumers</dc:description>
  <cp:lastModifiedBy>Davies, Sam</cp:lastModifiedBy>
  <cp:revision>5</cp:revision>
  <dcterms:created xsi:type="dcterms:W3CDTF">2021-04-01T01:28:00Z</dcterms:created>
  <dcterms:modified xsi:type="dcterms:W3CDTF">2021-04-01T01:33:00Z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0x01010096A1BE27AA613342A22BB3CCB05E084A</vt:lpwstr>
  </property>
</Properties>
</file>